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</w:pPr>
      <w:r>
        <w:t>Fizik Proje Ödevi Konu Havuzu</w:t>
      </w:r>
    </w:p>
    <w:p>
      <w:pPr>
        <w:spacing w:after="160" w:line="274" w:lineRule="auto"/>
      </w:pPr>
      <w:r>
        <w:t>Bu konu havuzu, öğretmenin yıl içinde işlediği üniteye göre proje başlığı seçebilmesi için hazırlanmıştır. Öğrencinin ilgi alanını, okul imkânlarını ve projenin süresini dikkate alarak başlığı daraltabilirsiniz.</w:t>
      </w:r>
    </w:p>
    <w:p>
      <w:pPr>
        <w:spacing w:after="160"/>
      </w:pPr>
      <w:r>
        <w:rPr>
          <w:b/>
        </w:rPr>
        <w:t xml:space="preserve">Kullanım notu: </w:t>
      </w:r>
      <w:r>
        <w:t>Başlıklar başlangıç noktasıdır. Öğrenciden araştırma sorusunu, kullanacağı güvenilir kaynakları ve ortaya çıkaracağı ürünü birlikte netleştirmesini isteyiniz.</w:t>
      </w:r>
    </w:p>
    <w:p>
      <w:pPr>
        <w:pStyle w:val="Heading1"/>
        <w:spacing w:before="160" w:after="80"/>
      </w:pPr>
      <w:r>
        <w:t>9. sınıf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6350"/>
        <w:gridCol w:w="2324"/>
      </w:tblGrid>
      <w:tr>
        <w:trPr>
          <w:tblHeader w:val="true"/>
        </w:trPr>
        <w:tc>
          <w:tcPr>
            <w:tcW w:type="dxa" w:w="34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No</w:t>
            </w:r>
          </w:p>
        </w:tc>
        <w:tc>
          <w:tcPr>
            <w:tcW w:type="dxa" w:w="34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Proje başlangıcı</w:t>
            </w:r>
          </w:p>
        </w:tc>
        <w:tc>
          <w:tcPr>
            <w:tcW w:type="dxa" w:w="34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Önerilen ürün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Fizik biliminin günlük yaşam ve diğer disiplinlerle ilişkisi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Fizik biliminin alt dalları ve çalışma alanları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Bilim insanlarının çalışmalarının fizik ve teknolojiye etkisi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Fizikle ilişkili kariyerler ve bilimsel araştırma merkezleri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Temel ve türetilmiş niceliklerin günlük yaşamda kullanımı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Skaler ve vektörel niceliklerin karşılaştırılması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Vektörlerin günlük yaşamda kullanımı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Hareket türlerinin günlük yaşam örnekleri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</w:tbl>
    <w:p>
      <w:pPr>
        <w:pStyle w:val="Heading1"/>
        <w:spacing w:before="160" w:after="80"/>
      </w:pPr>
      <w:r>
        <w:t>10. sınıf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6350"/>
        <w:gridCol w:w="2324"/>
      </w:tblGrid>
      <w:tr>
        <w:trPr>
          <w:tblHeader w:val="true"/>
        </w:trPr>
        <w:tc>
          <w:tcPr>
            <w:tcW w:type="dxa" w:w="34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No</w:t>
            </w:r>
          </w:p>
        </w:tc>
        <w:tc>
          <w:tcPr>
            <w:tcW w:type="dxa" w:w="34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Proje başlangıcı</w:t>
            </w:r>
          </w:p>
        </w:tc>
        <w:tc>
          <w:tcPr>
            <w:tcW w:type="dxa" w:w="34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Önerilen ürün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Kuvvet ve yer değiştirme grafiğinden iş kavramı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Evdeki elektrikli araçlarda güç ve enerji tüketimi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Mekanik enerjinin günlük yaşamda dönüşümü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Yenilenebilen ve yenilenemeyen enerji kaynaklarının karşılaştırılması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Basit elektrik devrelerinde akım, potansiyel fark ve direnç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Ohm Yasasının deneysel incelenmesi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Elektrik güvenliği ve topraklamanın önemi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Dalgalar, rezonans ve depremle ilgili bir model ya da bilgi görseli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</w:tbl>
    <w:p>
      <w:pPr>
        <w:pStyle w:val="Heading1"/>
        <w:spacing w:before="160" w:after="80"/>
      </w:pPr>
      <w:r>
        <w:t>11. sınıf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6350"/>
        <w:gridCol w:w="2324"/>
      </w:tblGrid>
      <w:tr>
        <w:trPr>
          <w:tblHeader w:val="true"/>
        </w:trPr>
        <w:tc>
          <w:tcPr>
            <w:tcW w:type="dxa" w:w="34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No</w:t>
            </w:r>
          </w:p>
        </w:tc>
        <w:tc>
          <w:tcPr>
            <w:tcW w:type="dxa" w:w="34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Proje başlangıcı</w:t>
            </w:r>
          </w:p>
        </w:tc>
        <w:tc>
          <w:tcPr>
            <w:tcW w:type="dxa" w:w="34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Önerilen ürün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Serbest düşme ile hava direncinin etkisinin karşılaştırılması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Newton'un hareket yasalarının günlük yaşam uygulamaları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Statik ve kinetik sürtünmenin karşılaştırılması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Düzgün çembersel hareketin günlük yaşam örnekleri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Elektromıknatısların kullanım alanları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Faraday kafesinin çalışma ilkesi ve kullanım alanları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Işık şiddeti ve aydınlanma ile ilgili gözlem çalışması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63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Merceklerde görüntü oluşumunun deneyle incelenmesi</w:t>
            </w:r>
          </w:p>
        </w:tc>
        <w:tc>
          <w:tcPr>
            <w:tcW w:type="dxa" w:w="232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Rapor, poster, sunum, model veya deney kaydı</w:t>
            </w:r>
          </w:p>
        </w:tc>
      </w:tr>
    </w:tbl>
    <w:p>
      <w:pPr>
        <w:pStyle w:val="Heading1"/>
        <w:spacing w:before="160" w:after="80"/>
      </w:pPr>
      <w:r>
        <w:t>12. sınıf için seçim alanı</w:t>
      </w:r>
    </w:p>
    <w:p>
      <w:pPr>
        <w:spacing w:after="80"/>
      </w:pPr>
      <w:r>
        <w:t>Bu şablonda 12. sınıf için hazır konu listesi verilmemiştir. Öğretmen, o yıl işlenen üniteye ve öğrencinin çalışma imkânına göre aşağıdaki alanı doldurabilir.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0"/>
              </w:rPr>
              <w:t>İşlenen ünite</w:t>
            </w:r>
          </w:p>
        </w:tc>
        <w:tc>
          <w:tcPr>
            <w:tcW w:type="dxa" w:w="51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51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0"/>
              </w:rPr>
              <w:t>Seçilen proje konusu</w:t>
            </w:r>
          </w:p>
        </w:tc>
        <w:tc>
          <w:tcPr>
            <w:tcW w:type="dxa" w:w="51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51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0"/>
              </w:rPr>
              <w:t>Araştırma sorusu</w:t>
            </w:r>
          </w:p>
        </w:tc>
        <w:tc>
          <w:tcPr>
            <w:tcW w:type="dxa" w:w="51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51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0"/>
              </w:rPr>
              <w:t>Beklenen ürün</w:t>
            </w:r>
          </w:p>
        </w:tc>
        <w:tc>
          <w:tcPr>
            <w:tcW w:type="dxa" w:w="51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