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rPr>
          <w:rFonts w:ascii="Aptos" w:hAnsi="Aptos"/>
          <w:b/>
          <w:color w:val="000000"/>
          <w:sz w:val="32"/>
        </w:rPr>
        <w:t>Şube Öğretmenler Kurulu Toplantı Tutanağı</w:t>
      </w:r>
    </w:p>
    <w:p>
      <w:pPr>
        <w:spacing w:after="200"/>
      </w:pPr>
      <w:r>
        <w:rPr>
          <w:rFonts w:ascii="Aptos" w:hAnsi="Aptos"/>
          <w:b w:val="0"/>
          <w:color w:val="000000"/>
          <w:sz w:val="21"/>
        </w:rPr>
        <w:t>Sınıfın eğitim öğretim sürecini birlikte planlamak için düzenlenebilir ŞÖK şablonu. Öğrenciye özgü bilgileri yalnız okulunuzun yetkili süreçleri kapsamında ele alınız.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rPr>
          <w:tblHeader w:val="true"/>
        </w:trPr>
        <w:tc>
          <w:tcPr>
            <w:tcW w:type="dxa" w:w="3528"/>
            <w:shd w:fill="17365D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Okul</w:t>
            </w:r>
          </w:p>
        </w:tc>
        <w:tc>
          <w:tcPr>
            <w:tcW w:type="dxa" w:w="2232"/>
            <w:shd w:fill="17365D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Sınıf Şube</w:t>
            </w:r>
          </w:p>
        </w:tc>
        <w:tc>
          <w:tcPr>
            <w:tcW w:type="dxa" w:w="2088"/>
            <w:shd w:fill="17365D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Dönem</w:t>
            </w:r>
          </w:p>
        </w:tc>
        <w:tc>
          <w:tcPr>
            <w:tcW w:type="dxa" w:w="2520"/>
            <w:shd w:fill="17365D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Tarih</w:t>
            </w:r>
          </w:p>
        </w:tc>
      </w:tr>
      <w:tr>
        <w:tc>
          <w:tcPr>
            <w:tcW w:type="dxa" w:w="3528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9"/>
              </w:rPr>
              <w:t>................................</w:t>
            </w:r>
          </w:p>
        </w:tc>
        <w:tc>
          <w:tcPr>
            <w:tcW w:type="dxa" w:w="2232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9"/>
              </w:rPr>
              <w:t>........ / ........</w:t>
            </w:r>
          </w:p>
        </w:tc>
        <w:tc>
          <w:tcPr>
            <w:tcW w:type="dxa" w:w="2088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9"/>
              </w:rPr>
              <w:t>1. Dönem</w:t>
            </w:r>
          </w:p>
        </w:tc>
        <w:tc>
          <w:tcPr>
            <w:tcW w:type="dxa" w:w="2520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9"/>
              </w:rPr>
              <w:t>.... / .... / 2026</w:t>
            </w:r>
          </w:p>
        </w:tc>
      </w:tr>
    </w:tbl>
    <w:p>
      <w:pPr>
        <w:spacing w:after="20"/>
      </w:pPr>
    </w:p>
    <w:p>
      <w:pPr>
        <w:pStyle w:val="Heading1"/>
        <w:keepNext/>
      </w:pPr>
      <w:r>
        <w:t>Katılımcılar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rPr>
          <w:tblHeader w:val="true"/>
        </w:trPr>
        <w:tc>
          <w:tcPr>
            <w:tcW w:type="dxa" w:w="3888"/>
            <w:shd w:fill="17365D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Ad Soyad</w:t>
            </w:r>
          </w:p>
        </w:tc>
        <w:tc>
          <w:tcPr>
            <w:tcW w:type="dxa" w:w="4031"/>
            <w:shd w:fill="17365D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Branş veya Görev</w:t>
            </w:r>
          </w:p>
        </w:tc>
        <w:tc>
          <w:tcPr>
            <w:tcW w:type="dxa" w:w="2448"/>
            <w:shd w:fill="17365D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İmza</w:t>
            </w:r>
          </w:p>
        </w:tc>
      </w:tr>
      <w:tr>
        <w:tc>
          <w:tcPr>
            <w:tcW w:type="dxa" w:w="3888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9"/>
              </w:rPr>
            </w:r>
          </w:p>
        </w:tc>
        <w:tc>
          <w:tcPr>
            <w:tcW w:type="dxa" w:w="4031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9"/>
              </w:rPr>
            </w:r>
          </w:p>
        </w:tc>
        <w:tc>
          <w:tcPr>
            <w:tcW w:type="dxa" w:w="2448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3888"/>
            <w:shd w:fill="F5F8FC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9"/>
              </w:rPr>
            </w:r>
          </w:p>
        </w:tc>
        <w:tc>
          <w:tcPr>
            <w:tcW w:type="dxa" w:w="4031"/>
            <w:shd w:fill="F5F8FC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9"/>
              </w:rPr>
            </w:r>
          </w:p>
        </w:tc>
        <w:tc>
          <w:tcPr>
            <w:tcW w:type="dxa" w:w="2448"/>
            <w:shd w:fill="F5F8FC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3888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9"/>
              </w:rPr>
            </w:r>
          </w:p>
        </w:tc>
        <w:tc>
          <w:tcPr>
            <w:tcW w:type="dxa" w:w="4031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9"/>
              </w:rPr>
            </w:r>
          </w:p>
        </w:tc>
        <w:tc>
          <w:tcPr>
            <w:tcW w:type="dxa" w:w="2448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9"/>
              </w:rPr>
            </w:r>
          </w:p>
        </w:tc>
      </w:tr>
    </w:tbl>
    <w:p>
      <w:pPr>
        <w:spacing w:after="20"/>
      </w:pPr>
    </w:p>
    <w:p>
      <w:pPr>
        <w:pStyle w:val="Heading1"/>
        <w:keepNext/>
      </w:pPr>
      <w:r>
        <w:t>Gündem</w:t>
      </w:r>
    </w:p>
    <w:p>
      <w:pPr>
        <w:pStyle w:val="ListBullet"/>
        <w:spacing w:after="60"/>
      </w:pPr>
      <w:r>
        <w:rPr>
          <w:rFonts w:ascii="Aptos" w:hAnsi="Aptos"/>
          <w:b w:val="0"/>
          <w:color w:val="000000"/>
          <w:sz w:val="21"/>
        </w:rPr>
        <w:t>Açılış, yoklama ve yazman seçimi</w:t>
      </w:r>
    </w:p>
    <w:p>
      <w:pPr>
        <w:pStyle w:val="ListBullet"/>
        <w:spacing w:after="60"/>
      </w:pPr>
      <w:r>
        <w:rPr>
          <w:rFonts w:ascii="Aptos" w:hAnsi="Aptos"/>
          <w:b w:val="0"/>
          <w:color w:val="000000"/>
          <w:sz w:val="21"/>
        </w:rPr>
        <w:t>Sınıfın genel öğrenme ihtiyaçları ve sınıf iklimi</w:t>
      </w:r>
    </w:p>
    <w:p>
      <w:pPr>
        <w:pStyle w:val="ListBullet"/>
        <w:spacing w:after="60"/>
      </w:pPr>
      <w:r>
        <w:rPr>
          <w:rFonts w:ascii="Aptos" w:hAnsi="Aptos"/>
          <w:b w:val="0"/>
          <w:color w:val="000000"/>
          <w:sz w:val="21"/>
        </w:rPr>
        <w:t>Öğrenme sürecini destekleyecek ortak uygulamalar</w:t>
      </w:r>
    </w:p>
    <w:p>
      <w:pPr>
        <w:pStyle w:val="ListBullet"/>
        <w:spacing w:after="60"/>
      </w:pPr>
      <w:r>
        <w:rPr>
          <w:rFonts w:ascii="Aptos" w:hAnsi="Aptos"/>
          <w:b w:val="0"/>
          <w:color w:val="000000"/>
          <w:sz w:val="21"/>
        </w:rPr>
        <w:t>Rehberlik, devamsızlık takibi ve okul içi destek süreçleri</w:t>
      </w:r>
    </w:p>
    <w:p>
      <w:pPr>
        <w:pStyle w:val="ListBullet"/>
        <w:spacing w:after="60"/>
      </w:pPr>
      <w:r>
        <w:rPr>
          <w:rFonts w:ascii="Aptos" w:hAnsi="Aptos"/>
          <w:b w:val="0"/>
          <w:color w:val="000000"/>
          <w:sz w:val="21"/>
        </w:rPr>
        <w:t>Ölçme değerlendirme, geri bildirim ve veli iletişimi</w:t>
      </w:r>
    </w:p>
    <w:p>
      <w:pPr>
        <w:pStyle w:val="ListBullet"/>
        <w:spacing w:after="60"/>
      </w:pPr>
      <w:r>
        <w:rPr>
          <w:rFonts w:ascii="Aptos" w:hAnsi="Aptos"/>
          <w:b w:val="0"/>
          <w:color w:val="000000"/>
          <w:sz w:val="21"/>
        </w:rPr>
        <w:t>Sosyal, kültürel ve akademik etkinlikler</w:t>
      </w:r>
    </w:p>
    <w:p>
      <w:pPr>
        <w:pStyle w:val="ListBullet"/>
        <w:spacing w:after="60"/>
      </w:pPr>
      <w:r>
        <w:rPr>
          <w:rFonts w:ascii="Aptos" w:hAnsi="Aptos"/>
          <w:b w:val="0"/>
          <w:color w:val="000000"/>
          <w:sz w:val="21"/>
        </w:rPr>
        <w:t>Dilek, temenni ve kapanış</w:t>
      </w:r>
    </w:p>
    <w:p>
      <w:pPr>
        <w:pStyle w:val="Heading1"/>
        <w:keepNext/>
      </w:pPr>
      <w:r>
        <w:t>Görüşmeler ve Kararlar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rPr>
          <w:tblHeader w:val="true"/>
        </w:trPr>
        <w:tc>
          <w:tcPr>
            <w:tcW w:type="dxa" w:w="2015"/>
            <w:shd w:fill="17365D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Gündem Maddesi</w:t>
            </w:r>
          </w:p>
        </w:tc>
        <w:tc>
          <w:tcPr>
            <w:tcW w:type="dxa" w:w="5472"/>
            <w:shd w:fill="17365D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Karar veya Planlanan Çalışma</w:t>
            </w:r>
          </w:p>
        </w:tc>
        <w:tc>
          <w:tcPr>
            <w:tcW w:type="dxa" w:w="1584"/>
            <w:shd w:fill="17365D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Sorumlu</w:t>
            </w:r>
          </w:p>
        </w:tc>
        <w:tc>
          <w:tcPr>
            <w:tcW w:type="dxa" w:w="1655"/>
            <w:shd w:fill="17365D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İzleme Tarihi</w:t>
            </w:r>
          </w:p>
        </w:tc>
      </w:tr>
      <w:tr>
        <w:tc>
          <w:tcPr>
            <w:tcW w:type="dxa" w:w="2015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  <w:tc>
          <w:tcPr>
            <w:tcW w:type="dxa" w:w="5472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  <w:tc>
          <w:tcPr>
            <w:tcW w:type="dxa" w:w="1584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  <w:tc>
          <w:tcPr>
            <w:tcW w:type="dxa" w:w="1655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2015"/>
            <w:shd w:fill="F5F8FC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  <w:tc>
          <w:tcPr>
            <w:tcW w:type="dxa" w:w="5472"/>
            <w:shd w:fill="F5F8FC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  <w:tc>
          <w:tcPr>
            <w:tcW w:type="dxa" w:w="1584"/>
            <w:shd w:fill="F5F8FC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  <w:tc>
          <w:tcPr>
            <w:tcW w:type="dxa" w:w="1655"/>
            <w:shd w:fill="F5F8FC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2015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  <w:tc>
          <w:tcPr>
            <w:tcW w:type="dxa" w:w="5472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  <w:tc>
          <w:tcPr>
            <w:tcW w:type="dxa" w:w="1584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  <w:tc>
          <w:tcPr>
            <w:tcW w:type="dxa" w:w="1655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</w:tbl>
    <w:p>
      <w:pPr>
        <w:spacing w:after="20"/>
      </w:pPr>
    </w:p>
    <w:p>
      <w:r>
        <w:rPr>
          <w:rFonts w:ascii="Aptos" w:hAnsi="Aptos"/>
          <w:b w:val="0"/>
          <w:color w:val="000000"/>
          <w:sz w:val="21"/>
        </w:rPr>
        <w:t>Not: Öğrenciye özgü görüşmeler, paylaşım ve kayıtlar okulunuzun yetkili süreçleri ile gerekli gizlilik ilkeleri gözetilerek yürütülmelidir.</w:t>
      </w:r>
    </w:p>
    <w:p>
      <w:pPr>
        <w:pStyle w:val="Heading1"/>
        <w:keepNext/>
      </w:pPr>
      <w:r>
        <w:t>İmza Bölümü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000000"/>
                <w:sz w:val="19"/>
              </w:rPr>
              <w:t>Sınıf Rehber Öğretmeni</w:t>
            </w:r>
          </w:p>
        </w:tc>
        <w:tc>
          <w:tcPr>
            <w:tcW w:type="dxa" w:w="3456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000000"/>
                <w:sz w:val="19"/>
              </w:rPr>
              <w:t>Üye</w:t>
            </w:r>
          </w:p>
        </w:tc>
        <w:tc>
          <w:tcPr>
            <w:tcW w:type="dxa" w:w="3456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000000"/>
                <w:sz w:val="19"/>
              </w:rPr>
              <w:t>Üye</w:t>
            </w:r>
          </w:p>
        </w:tc>
      </w:tr>
      <w:tr>
        <w:tc>
          <w:tcPr>
            <w:tcW w:type="dxa" w:w="3456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8"/>
              </w:rPr>
              <w:t>Ad Soyad ve İmza</w:t>
            </w:r>
          </w:p>
        </w:tc>
        <w:tc>
          <w:tcPr>
            <w:tcW w:type="dxa" w:w="3456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8"/>
              </w:rPr>
              <w:t>Ad Soyad ve İmza</w:t>
            </w:r>
          </w:p>
        </w:tc>
        <w:tc>
          <w:tcPr>
            <w:tcW w:type="dxa" w:w="3456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8"/>
              </w:rPr>
              <w:t>Ad Soyad ve İmza</w:t>
            </w:r>
          </w:p>
        </w:tc>
      </w:tr>
    </w:tbl>
    <w:sectPr w:rsidR="00FC693F" w:rsidRPr="0006063C" w:rsidSect="00034616">
      <w:pgSz w:w="12240" w:h="15840"/>
      <w:pgMar w:top="893" w:right="936" w:bottom="893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0"/>
      <w:contextualSpacing/>
    </w:pPr>
    <w:rPr>
      <w:rFonts w:asciiTheme="majorHAnsi" w:eastAsiaTheme="majorEastAsia" w:hAnsiTheme="majorHAnsi" w:cstheme="majorBidi" w:ascii="Aptos" w:hAnsi="Aptos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sube ogretmenler kurulu sok toplanti tutanagi</dc:title>
  <dc:subject>Düzenlenebilir okul yılı başlangıcı şablonu</dc:subject>
  <dc:creator>EtkinlikPaylaş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